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A189" w14:textId="34CB6501" w:rsidR="00873D2D" w:rsidRPr="000308B0" w:rsidRDefault="00873D2D" w:rsidP="00873D2D">
      <w:pPr>
        <w:pStyle w:val="NoSpacing"/>
        <w:rPr>
          <w:b/>
          <w:bCs/>
        </w:rPr>
      </w:pPr>
      <w:r>
        <w:rPr>
          <w:b/>
          <w:bCs/>
          <w:lang w:val="en-US"/>
        </w:rPr>
        <w:t>Fabella Faba – Faba Beans</w:t>
      </w:r>
      <w:r w:rsidRPr="00BB528E">
        <w:rPr>
          <w:b/>
          <w:bCs/>
          <w:lang w:val="en-US"/>
        </w:rPr>
        <w:t xml:space="preserve"> </w:t>
      </w:r>
    </w:p>
    <w:p w14:paraId="7539D683" w14:textId="77777777" w:rsidR="00873D2D" w:rsidRDefault="00873D2D" w:rsidP="00873D2D">
      <w:pPr>
        <w:pStyle w:val="NoSpacing"/>
        <w:rPr>
          <w:lang w:val="en-US"/>
        </w:rPr>
      </w:pPr>
    </w:p>
    <w:p w14:paraId="46E76650" w14:textId="4EC1B565" w:rsidR="00873D2D" w:rsidRPr="00907939" w:rsidRDefault="00873D2D" w:rsidP="00873D2D">
      <w:pPr>
        <w:pStyle w:val="NoSpacing"/>
        <w:rPr>
          <w:rFonts w:hAnsi="Symbol"/>
        </w:rPr>
      </w:pPr>
      <w:r w:rsidRPr="00907939">
        <w:rPr>
          <w:rFonts w:hAnsi="Symbol"/>
        </w:rPr>
        <w:t xml:space="preserve">What makes </w:t>
      </w:r>
      <w:r w:rsidR="00741A38">
        <w:rPr>
          <w:rFonts w:hAnsi="Symbol"/>
        </w:rPr>
        <w:t>Fabella</w:t>
      </w:r>
      <w:r>
        <w:rPr>
          <w:rFonts w:hAnsi="Symbol"/>
        </w:rPr>
        <w:t xml:space="preserve"> Faba beans</w:t>
      </w:r>
      <w:r w:rsidRPr="00907939">
        <w:rPr>
          <w:rFonts w:hAnsi="Symbol"/>
        </w:rPr>
        <w:t xml:space="preserve"> an attractive option for your farm?</w:t>
      </w:r>
    </w:p>
    <w:p w14:paraId="364CD551" w14:textId="77777777" w:rsidR="00873D2D" w:rsidRDefault="00873D2D" w:rsidP="00873D2D">
      <w:pPr>
        <w:pStyle w:val="NoSpacing"/>
        <w:rPr>
          <w:rFonts w:hAnsi="Symbo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873D2D" w14:paraId="48E601F0" w14:textId="77777777" w:rsidTr="00CE10F0">
        <w:tc>
          <w:tcPr>
            <w:tcW w:w="2689" w:type="dxa"/>
          </w:tcPr>
          <w:p w14:paraId="3CA05E7D" w14:textId="77777777" w:rsidR="00873D2D" w:rsidRPr="000F5AB6" w:rsidRDefault="00873D2D" w:rsidP="00CE10F0">
            <w:pPr>
              <w:pStyle w:val="NoSpacing"/>
              <w:spacing w:line="276" w:lineRule="auto"/>
              <w:rPr>
                <w:lang w:val="en-US"/>
              </w:rPr>
            </w:pPr>
            <w:r w:rsidRPr="00C76BE7">
              <w:rPr>
                <w:b/>
                <w:bCs/>
                <w:lang w:val="en-US"/>
              </w:rPr>
              <w:t>Yield Potential:</w:t>
            </w:r>
            <w:r>
              <w:tab/>
            </w:r>
          </w:p>
        </w:tc>
        <w:tc>
          <w:tcPr>
            <w:tcW w:w="6661" w:type="dxa"/>
          </w:tcPr>
          <w:p w14:paraId="6F55C7FC" w14:textId="5CC8508A" w:rsidR="00873D2D" w:rsidRDefault="00386ACA" w:rsidP="00CE10F0">
            <w:pPr>
              <w:pStyle w:val="NoSpacing"/>
              <w:spacing w:line="276" w:lineRule="auto"/>
            </w:pPr>
            <w:r>
              <w:t>High -</w:t>
            </w:r>
            <w:r w:rsidR="00873D2D">
              <w:t xml:space="preserve"> (Minimum yield drag)</w:t>
            </w:r>
          </w:p>
        </w:tc>
      </w:tr>
      <w:tr w:rsidR="00873D2D" w14:paraId="7277F2AD" w14:textId="77777777" w:rsidTr="00CE10F0">
        <w:tc>
          <w:tcPr>
            <w:tcW w:w="2689" w:type="dxa"/>
          </w:tcPr>
          <w:p w14:paraId="3AE5238A" w14:textId="77777777" w:rsidR="00873D2D" w:rsidRDefault="00873D2D" w:rsidP="00CE10F0">
            <w:pPr>
              <w:pStyle w:val="NoSpacing"/>
              <w:spacing w:line="276" w:lineRule="auto"/>
            </w:pPr>
            <w:r w:rsidRPr="00C76BE7">
              <w:rPr>
                <w:b/>
                <w:bCs/>
              </w:rPr>
              <w:t>Maturity:</w:t>
            </w:r>
          </w:p>
        </w:tc>
        <w:tc>
          <w:tcPr>
            <w:tcW w:w="6661" w:type="dxa"/>
          </w:tcPr>
          <w:p w14:paraId="03912653" w14:textId="43D1A28F" w:rsidR="00873D2D" w:rsidRDefault="00873D2D" w:rsidP="00CE10F0">
            <w:pPr>
              <w:pStyle w:val="NoSpacing"/>
              <w:spacing w:line="276" w:lineRule="auto"/>
            </w:pPr>
            <w:r>
              <w:t>~ 105 days</w:t>
            </w:r>
          </w:p>
        </w:tc>
      </w:tr>
      <w:tr w:rsidR="00873D2D" w14:paraId="292A1EA9" w14:textId="77777777" w:rsidTr="00CE10F0">
        <w:tc>
          <w:tcPr>
            <w:tcW w:w="2689" w:type="dxa"/>
          </w:tcPr>
          <w:p w14:paraId="7EA5BD59" w14:textId="77777777" w:rsidR="00873D2D" w:rsidRDefault="00873D2D" w:rsidP="00CE10F0">
            <w:pPr>
              <w:pStyle w:val="NoSpacing"/>
              <w:spacing w:line="276" w:lineRule="auto"/>
            </w:pPr>
            <w:r w:rsidRPr="00C76BE7">
              <w:rPr>
                <w:b/>
                <w:bCs/>
              </w:rPr>
              <w:t>Plant Height:</w:t>
            </w:r>
          </w:p>
        </w:tc>
        <w:tc>
          <w:tcPr>
            <w:tcW w:w="6661" w:type="dxa"/>
          </w:tcPr>
          <w:p w14:paraId="375DEBC1" w14:textId="6CEB501E" w:rsidR="00873D2D" w:rsidRDefault="00873D2D" w:rsidP="00CE10F0">
            <w:pPr>
              <w:spacing w:line="276" w:lineRule="auto"/>
            </w:pPr>
            <w:r>
              <w:t>104cm</w:t>
            </w:r>
          </w:p>
        </w:tc>
      </w:tr>
      <w:tr w:rsidR="00873D2D" w14:paraId="60F04355" w14:textId="77777777" w:rsidTr="00CE10F0">
        <w:tc>
          <w:tcPr>
            <w:tcW w:w="2689" w:type="dxa"/>
          </w:tcPr>
          <w:p w14:paraId="4FE7012D" w14:textId="77777777" w:rsidR="00873D2D" w:rsidRPr="00C76BE7" w:rsidRDefault="00873D2D" w:rsidP="00CE10F0">
            <w:pPr>
              <w:pStyle w:val="NoSpacing"/>
              <w:spacing w:line="276" w:lineRule="auto"/>
              <w:rPr>
                <w:b/>
                <w:bCs/>
              </w:rPr>
            </w:pPr>
            <w:r>
              <w:rPr>
                <w:b/>
                <w:bCs/>
              </w:rPr>
              <w:t>Standability</w:t>
            </w:r>
          </w:p>
        </w:tc>
        <w:tc>
          <w:tcPr>
            <w:tcW w:w="6661" w:type="dxa"/>
          </w:tcPr>
          <w:p w14:paraId="6C24F5A2" w14:textId="77777777" w:rsidR="00873D2D" w:rsidRDefault="00873D2D" w:rsidP="00CE10F0">
            <w:pPr>
              <w:spacing w:line="276" w:lineRule="auto"/>
            </w:pPr>
            <w:r>
              <w:t>Good (G)</w:t>
            </w:r>
          </w:p>
        </w:tc>
      </w:tr>
      <w:tr w:rsidR="00873D2D" w14:paraId="2EEBD740" w14:textId="77777777" w:rsidTr="00CE10F0">
        <w:tc>
          <w:tcPr>
            <w:tcW w:w="2689" w:type="dxa"/>
          </w:tcPr>
          <w:p w14:paraId="7C53FAE7" w14:textId="77777777" w:rsidR="00873D2D" w:rsidRDefault="00873D2D" w:rsidP="00CE10F0">
            <w:pPr>
              <w:pStyle w:val="NoSpacing"/>
              <w:spacing w:line="276" w:lineRule="auto"/>
            </w:pPr>
            <w:r w:rsidRPr="00C76BE7">
              <w:rPr>
                <w:b/>
                <w:bCs/>
              </w:rPr>
              <w:t>Seed Size:</w:t>
            </w:r>
            <w:r>
              <w:tab/>
            </w:r>
          </w:p>
        </w:tc>
        <w:tc>
          <w:tcPr>
            <w:tcW w:w="6661" w:type="dxa"/>
          </w:tcPr>
          <w:p w14:paraId="3CCD66C1" w14:textId="2D904969" w:rsidR="00873D2D" w:rsidRDefault="00873D2D" w:rsidP="00CE10F0">
            <w:pPr>
              <w:pStyle w:val="NoSpacing"/>
              <w:spacing w:line="276" w:lineRule="auto"/>
            </w:pPr>
            <w:r>
              <w:t xml:space="preserve">Medium </w:t>
            </w:r>
          </w:p>
        </w:tc>
      </w:tr>
      <w:tr w:rsidR="00873D2D" w14:paraId="3198C84A" w14:textId="77777777" w:rsidTr="00CE10F0">
        <w:tc>
          <w:tcPr>
            <w:tcW w:w="2689" w:type="dxa"/>
          </w:tcPr>
          <w:p w14:paraId="28AD83A0" w14:textId="77777777" w:rsidR="00873D2D" w:rsidRPr="00C76BE7" w:rsidRDefault="00873D2D" w:rsidP="00CE10F0">
            <w:pPr>
              <w:pStyle w:val="NoSpacing"/>
              <w:spacing w:line="276" w:lineRule="auto"/>
              <w:rPr>
                <w:b/>
                <w:bCs/>
              </w:rPr>
            </w:pPr>
            <w:r>
              <w:rPr>
                <w:b/>
                <w:bCs/>
              </w:rPr>
              <w:t>Seed type:</w:t>
            </w:r>
          </w:p>
        </w:tc>
        <w:tc>
          <w:tcPr>
            <w:tcW w:w="6661" w:type="dxa"/>
          </w:tcPr>
          <w:p w14:paraId="239F4EA5" w14:textId="77777777" w:rsidR="00873D2D" w:rsidRDefault="00873D2D" w:rsidP="00CE10F0">
            <w:pPr>
              <w:pStyle w:val="NoSpacing"/>
              <w:spacing w:line="276" w:lineRule="auto"/>
            </w:pPr>
            <w:r>
              <w:t>Tannin</w:t>
            </w:r>
          </w:p>
        </w:tc>
      </w:tr>
      <w:tr w:rsidR="00873D2D" w14:paraId="126601DF" w14:textId="77777777" w:rsidTr="00CE10F0">
        <w:tc>
          <w:tcPr>
            <w:tcW w:w="2689" w:type="dxa"/>
          </w:tcPr>
          <w:p w14:paraId="4D488923" w14:textId="77777777" w:rsidR="00873D2D" w:rsidRDefault="00873D2D" w:rsidP="00CE10F0">
            <w:pPr>
              <w:pStyle w:val="NoSpacing"/>
              <w:spacing w:line="276" w:lineRule="auto"/>
              <w:rPr>
                <w:b/>
                <w:bCs/>
              </w:rPr>
            </w:pPr>
            <w:r>
              <w:rPr>
                <w:b/>
                <w:bCs/>
              </w:rPr>
              <w:t>Flower Colour:</w:t>
            </w:r>
          </w:p>
        </w:tc>
        <w:tc>
          <w:tcPr>
            <w:tcW w:w="6661" w:type="dxa"/>
          </w:tcPr>
          <w:p w14:paraId="72C1DDC7" w14:textId="23924F12" w:rsidR="00873D2D" w:rsidRDefault="00873D2D" w:rsidP="00CE10F0">
            <w:pPr>
              <w:pStyle w:val="NoSpacing"/>
              <w:spacing w:line="276" w:lineRule="auto"/>
            </w:pPr>
            <w:r>
              <w:t>Coloured – Low Vicine/Convicine</w:t>
            </w:r>
          </w:p>
        </w:tc>
      </w:tr>
      <w:tr w:rsidR="00873D2D" w14:paraId="1BA741A1" w14:textId="77777777" w:rsidTr="00CE10F0">
        <w:tc>
          <w:tcPr>
            <w:tcW w:w="2689" w:type="dxa"/>
          </w:tcPr>
          <w:p w14:paraId="6E62951C" w14:textId="77777777" w:rsidR="00873D2D" w:rsidRDefault="00873D2D" w:rsidP="00CE10F0">
            <w:pPr>
              <w:pStyle w:val="NoSpacing"/>
              <w:spacing w:line="276" w:lineRule="auto"/>
            </w:pPr>
            <w:r w:rsidRPr="00C76BE7">
              <w:rPr>
                <w:b/>
                <w:bCs/>
              </w:rPr>
              <w:t>Lodging tolerance:</w:t>
            </w:r>
            <w:r>
              <w:tab/>
            </w:r>
          </w:p>
        </w:tc>
        <w:tc>
          <w:tcPr>
            <w:tcW w:w="6661" w:type="dxa"/>
          </w:tcPr>
          <w:p w14:paraId="56FF4FDA" w14:textId="77777777" w:rsidR="00873D2D" w:rsidRDefault="00873D2D" w:rsidP="00CE10F0">
            <w:pPr>
              <w:spacing w:line="276" w:lineRule="auto"/>
            </w:pPr>
            <w:r>
              <w:t xml:space="preserve">Good (G) </w:t>
            </w:r>
          </w:p>
        </w:tc>
      </w:tr>
      <w:tr w:rsidR="00873D2D" w14:paraId="45CB75CE" w14:textId="77777777" w:rsidTr="00CE10F0">
        <w:tc>
          <w:tcPr>
            <w:tcW w:w="2689" w:type="dxa"/>
          </w:tcPr>
          <w:p w14:paraId="7A8D7262" w14:textId="77777777" w:rsidR="00873D2D" w:rsidRPr="00A74A54" w:rsidRDefault="00873D2D" w:rsidP="00CE10F0">
            <w:pPr>
              <w:pStyle w:val="NoSpacing"/>
              <w:spacing w:line="276" w:lineRule="auto"/>
              <w:rPr>
                <w:b/>
                <w:bCs/>
              </w:rPr>
            </w:pPr>
            <w:r w:rsidRPr="00C76BE7">
              <w:rPr>
                <w:b/>
                <w:bCs/>
              </w:rPr>
              <w:t>Disease Package:</w:t>
            </w:r>
          </w:p>
        </w:tc>
        <w:tc>
          <w:tcPr>
            <w:tcW w:w="6661" w:type="dxa"/>
          </w:tcPr>
          <w:p w14:paraId="1F6A22F3" w14:textId="77777777" w:rsidR="00873D2D" w:rsidRDefault="00873D2D" w:rsidP="00CE10F0">
            <w:pPr>
              <w:pStyle w:val="NoSpacing"/>
              <w:spacing w:line="276" w:lineRule="auto"/>
            </w:pPr>
            <w:r>
              <w:t>Specific information not available – but exposed to common foliar diseases</w:t>
            </w:r>
            <w:r w:rsidRPr="00F03D0F">
              <w:t xml:space="preserve"> such as chocolate spot (Botrytis), Ascochyta leaf and pod spot, Stemphylium blight, Alternaria leaf spot and Sclerotinia stem rot, plus seedling diseases from soil pathogens like Fusarium, Pythium and Rhizoctonia that can reduce stand and yield if unmanaged.</w:t>
            </w:r>
          </w:p>
        </w:tc>
      </w:tr>
      <w:tr w:rsidR="00873D2D" w14:paraId="1308351A" w14:textId="77777777" w:rsidTr="00CE10F0">
        <w:tc>
          <w:tcPr>
            <w:tcW w:w="2689" w:type="dxa"/>
          </w:tcPr>
          <w:p w14:paraId="29733C26" w14:textId="77777777" w:rsidR="00873D2D" w:rsidRPr="00C76BE7" w:rsidRDefault="00873D2D" w:rsidP="00CE10F0">
            <w:pPr>
              <w:pStyle w:val="NoSpacing"/>
              <w:spacing w:line="276" w:lineRule="auto"/>
              <w:rPr>
                <w:b/>
                <w:bCs/>
              </w:rPr>
            </w:pPr>
            <w:r>
              <w:rPr>
                <w:b/>
                <w:bCs/>
              </w:rPr>
              <w:t>Seed Tolerances:</w:t>
            </w:r>
          </w:p>
        </w:tc>
        <w:tc>
          <w:tcPr>
            <w:tcW w:w="6661" w:type="dxa"/>
          </w:tcPr>
          <w:p w14:paraId="44D74F40" w14:textId="77777777" w:rsidR="00873D2D" w:rsidRDefault="00873D2D" w:rsidP="00CE10F0">
            <w:pPr>
              <w:pStyle w:val="NoSpacing"/>
              <w:spacing w:line="276" w:lineRule="auto"/>
            </w:pPr>
            <w:r>
              <w:t>Information not available</w:t>
            </w:r>
          </w:p>
        </w:tc>
      </w:tr>
      <w:tr w:rsidR="00873D2D" w14:paraId="51280614" w14:textId="77777777" w:rsidTr="00CE10F0">
        <w:tc>
          <w:tcPr>
            <w:tcW w:w="2689" w:type="dxa"/>
          </w:tcPr>
          <w:p w14:paraId="3CE9DAAC" w14:textId="77777777" w:rsidR="00873D2D" w:rsidRPr="00A74A54" w:rsidRDefault="00873D2D" w:rsidP="00CE10F0">
            <w:pPr>
              <w:pStyle w:val="NoSpacing"/>
              <w:spacing w:line="276" w:lineRule="auto"/>
              <w:rPr>
                <w:b/>
                <w:bCs/>
              </w:rPr>
            </w:pPr>
            <w:r w:rsidRPr="00C76BE7">
              <w:rPr>
                <w:b/>
                <w:bCs/>
              </w:rPr>
              <w:t>Protein content:</w:t>
            </w:r>
          </w:p>
        </w:tc>
        <w:tc>
          <w:tcPr>
            <w:tcW w:w="6661" w:type="dxa"/>
          </w:tcPr>
          <w:p w14:paraId="7276C31C" w14:textId="048CE99F" w:rsidR="00873D2D" w:rsidRDefault="00873D2D" w:rsidP="00CE10F0">
            <w:pPr>
              <w:pStyle w:val="NoSpacing"/>
              <w:spacing w:line="276" w:lineRule="auto"/>
            </w:pPr>
            <w:r>
              <w:t xml:space="preserve">High </w:t>
            </w:r>
            <w:r w:rsidR="00151AC6">
              <w:t>~ 28-32%</w:t>
            </w:r>
          </w:p>
        </w:tc>
      </w:tr>
      <w:tr w:rsidR="00873D2D" w14:paraId="4A910B72" w14:textId="77777777" w:rsidTr="00CE10F0">
        <w:tc>
          <w:tcPr>
            <w:tcW w:w="2689" w:type="dxa"/>
          </w:tcPr>
          <w:p w14:paraId="077DFF51" w14:textId="77777777" w:rsidR="00873D2D" w:rsidRPr="00A74A54" w:rsidRDefault="00873D2D" w:rsidP="00CE10F0">
            <w:pPr>
              <w:pStyle w:val="NoSpacing"/>
              <w:spacing w:line="276" w:lineRule="auto"/>
              <w:rPr>
                <w:b/>
                <w:bCs/>
              </w:rPr>
            </w:pPr>
            <w:r w:rsidRPr="00C76BE7">
              <w:rPr>
                <w:b/>
                <w:bCs/>
              </w:rPr>
              <w:t xml:space="preserve">Market </w:t>
            </w:r>
            <w:r>
              <w:rPr>
                <w:b/>
                <w:bCs/>
              </w:rPr>
              <w:t>demand:</w:t>
            </w:r>
          </w:p>
        </w:tc>
        <w:tc>
          <w:tcPr>
            <w:tcW w:w="6661" w:type="dxa"/>
          </w:tcPr>
          <w:p w14:paraId="07B875EF" w14:textId="77777777" w:rsidR="00873D2D" w:rsidRDefault="00873D2D" w:rsidP="00CE10F0">
            <w:pPr>
              <w:pStyle w:val="NoSpacing"/>
              <w:spacing w:line="276" w:lineRule="auto"/>
            </w:pPr>
            <w:r>
              <w:t>Feed and food applications markets</w:t>
            </w:r>
          </w:p>
        </w:tc>
      </w:tr>
      <w:tr w:rsidR="00873D2D" w14:paraId="018099D3" w14:textId="77777777" w:rsidTr="00CE10F0">
        <w:tc>
          <w:tcPr>
            <w:tcW w:w="2689" w:type="dxa"/>
          </w:tcPr>
          <w:p w14:paraId="3970E20A" w14:textId="77777777" w:rsidR="00873D2D" w:rsidRPr="00C76BE7" w:rsidRDefault="00873D2D" w:rsidP="00CE10F0">
            <w:pPr>
              <w:pStyle w:val="NoSpacing"/>
              <w:spacing w:line="276" w:lineRule="auto"/>
              <w:rPr>
                <w:b/>
                <w:bCs/>
              </w:rPr>
            </w:pPr>
            <w:r>
              <w:rPr>
                <w:b/>
                <w:bCs/>
              </w:rPr>
              <w:t>Est. Selling Price:</w:t>
            </w:r>
          </w:p>
        </w:tc>
        <w:tc>
          <w:tcPr>
            <w:tcW w:w="6661" w:type="dxa"/>
          </w:tcPr>
          <w:p w14:paraId="3A9C7A5E" w14:textId="77777777" w:rsidR="00873D2D" w:rsidRDefault="00873D2D" w:rsidP="00CE10F0">
            <w:pPr>
              <w:pStyle w:val="NoSpacing"/>
              <w:spacing w:line="276" w:lineRule="auto"/>
            </w:pPr>
            <w:r>
              <w:t xml:space="preserve">Feed = </w:t>
            </w:r>
          </w:p>
          <w:p w14:paraId="200F2EBC" w14:textId="77777777" w:rsidR="00873D2D" w:rsidRDefault="00873D2D" w:rsidP="00CE10F0">
            <w:pPr>
              <w:pStyle w:val="NoSpacing"/>
              <w:spacing w:line="276" w:lineRule="auto"/>
            </w:pPr>
            <w:r>
              <w:t xml:space="preserve">Edible = </w:t>
            </w:r>
          </w:p>
        </w:tc>
      </w:tr>
      <w:tr w:rsidR="00873D2D" w14:paraId="3EFDCEE2" w14:textId="77777777" w:rsidTr="00CE10F0">
        <w:tc>
          <w:tcPr>
            <w:tcW w:w="2689" w:type="dxa"/>
          </w:tcPr>
          <w:p w14:paraId="3D99D79E" w14:textId="77777777" w:rsidR="00873D2D" w:rsidRPr="00A74A54" w:rsidRDefault="00873D2D" w:rsidP="00CE10F0">
            <w:pPr>
              <w:pStyle w:val="NoSpacing"/>
              <w:spacing w:line="276" w:lineRule="auto"/>
              <w:rPr>
                <w:b/>
                <w:bCs/>
              </w:rPr>
            </w:pPr>
            <w:r w:rsidRPr="00C76BE7">
              <w:rPr>
                <w:b/>
                <w:bCs/>
              </w:rPr>
              <w:t>Profitability:</w:t>
            </w:r>
            <w:r>
              <w:tab/>
            </w:r>
          </w:p>
        </w:tc>
        <w:tc>
          <w:tcPr>
            <w:tcW w:w="6661" w:type="dxa"/>
          </w:tcPr>
          <w:p w14:paraId="51F1A96E" w14:textId="45E358DC" w:rsidR="00873D2D" w:rsidRPr="006C7EE7" w:rsidRDefault="007B15BC" w:rsidP="00CE10F0">
            <w:pPr>
              <w:spacing w:line="276" w:lineRule="auto"/>
            </w:pPr>
            <w:r w:rsidRPr="007B15BC">
              <w:t>Fabella Faba Beans deliver strong yields, reliable standability, and medium-sized seeds suited for Alberta conditions. With low vicine/convicine levels, it taps into both feed and high-value food markets. Bottom line: Fabella turns dependable performance and broader market appeal into higher profit per acre.</w:t>
            </w:r>
          </w:p>
        </w:tc>
      </w:tr>
    </w:tbl>
    <w:p w14:paraId="29F6797D" w14:textId="77777777" w:rsidR="00873D2D" w:rsidRDefault="00873D2D" w:rsidP="00873D2D">
      <w:pPr>
        <w:pStyle w:val="NoSpacing"/>
      </w:pPr>
    </w:p>
    <w:p w14:paraId="6F9F6B87" w14:textId="77777777" w:rsidR="00873D2D" w:rsidRPr="001013D7" w:rsidRDefault="00873D2D" w:rsidP="00873D2D">
      <w:pPr>
        <w:pStyle w:val="NoSpacing"/>
        <w:rPr>
          <w:sz w:val="22"/>
          <w:szCs w:val="22"/>
        </w:rPr>
      </w:pPr>
      <w:r w:rsidRPr="001013D7">
        <w:rPr>
          <w:b/>
          <w:bCs/>
          <w:sz w:val="22"/>
          <w:szCs w:val="22"/>
        </w:rPr>
        <w:t>VG</w:t>
      </w:r>
      <w:r w:rsidRPr="001013D7">
        <w:rPr>
          <w:sz w:val="22"/>
          <w:szCs w:val="22"/>
        </w:rPr>
        <w:t xml:space="preserve"> = Very Good; </w:t>
      </w:r>
      <w:r w:rsidRPr="001013D7">
        <w:rPr>
          <w:b/>
          <w:bCs/>
          <w:sz w:val="22"/>
          <w:szCs w:val="22"/>
        </w:rPr>
        <w:t>G</w:t>
      </w:r>
      <w:r w:rsidRPr="001013D7">
        <w:rPr>
          <w:sz w:val="22"/>
          <w:szCs w:val="22"/>
        </w:rPr>
        <w:t xml:space="preserve"> = Good; </w:t>
      </w:r>
      <w:r w:rsidRPr="001013D7">
        <w:rPr>
          <w:b/>
          <w:bCs/>
          <w:sz w:val="22"/>
          <w:szCs w:val="22"/>
        </w:rPr>
        <w:t>F</w:t>
      </w:r>
      <w:r w:rsidRPr="001013D7">
        <w:rPr>
          <w:sz w:val="22"/>
          <w:szCs w:val="22"/>
        </w:rPr>
        <w:t xml:space="preserve"> = Fair; </w:t>
      </w:r>
      <w:r w:rsidRPr="001013D7">
        <w:rPr>
          <w:b/>
          <w:bCs/>
          <w:sz w:val="22"/>
          <w:szCs w:val="22"/>
        </w:rPr>
        <w:t>P</w:t>
      </w:r>
      <w:r w:rsidRPr="001013D7">
        <w:rPr>
          <w:sz w:val="22"/>
          <w:szCs w:val="22"/>
        </w:rPr>
        <w:t xml:space="preserve"> = Poor; </w:t>
      </w:r>
      <w:r w:rsidRPr="001013D7">
        <w:rPr>
          <w:b/>
          <w:bCs/>
          <w:sz w:val="22"/>
          <w:szCs w:val="22"/>
        </w:rPr>
        <w:t>VP</w:t>
      </w:r>
      <w:r w:rsidRPr="001013D7">
        <w:rPr>
          <w:sz w:val="22"/>
          <w:szCs w:val="22"/>
        </w:rPr>
        <w:t xml:space="preserve"> = Very Poor; Disease Ratings: </w:t>
      </w:r>
      <w:r w:rsidRPr="001013D7">
        <w:rPr>
          <w:b/>
          <w:bCs/>
          <w:sz w:val="22"/>
          <w:szCs w:val="22"/>
        </w:rPr>
        <w:t>R</w:t>
      </w:r>
      <w:r w:rsidRPr="001013D7">
        <w:rPr>
          <w:sz w:val="22"/>
          <w:szCs w:val="22"/>
        </w:rPr>
        <w:t xml:space="preserve">=Resistant; </w:t>
      </w:r>
      <w:r w:rsidRPr="001013D7">
        <w:rPr>
          <w:b/>
          <w:bCs/>
          <w:sz w:val="22"/>
          <w:szCs w:val="22"/>
        </w:rPr>
        <w:t>MR</w:t>
      </w:r>
      <w:r w:rsidRPr="001013D7">
        <w:rPr>
          <w:sz w:val="22"/>
          <w:szCs w:val="22"/>
        </w:rPr>
        <w:t xml:space="preserve">=Moderately Resistant; </w:t>
      </w:r>
      <w:r w:rsidRPr="001013D7">
        <w:rPr>
          <w:b/>
          <w:bCs/>
          <w:sz w:val="22"/>
          <w:szCs w:val="22"/>
        </w:rPr>
        <w:t>I</w:t>
      </w:r>
      <w:r w:rsidRPr="001013D7">
        <w:rPr>
          <w:sz w:val="22"/>
          <w:szCs w:val="22"/>
        </w:rPr>
        <w:t xml:space="preserve">=Intermediate; </w:t>
      </w:r>
      <w:r w:rsidRPr="001013D7">
        <w:rPr>
          <w:b/>
          <w:bCs/>
          <w:sz w:val="22"/>
          <w:szCs w:val="22"/>
        </w:rPr>
        <w:t>MS</w:t>
      </w:r>
      <w:r w:rsidRPr="001013D7">
        <w:rPr>
          <w:sz w:val="22"/>
          <w:szCs w:val="22"/>
        </w:rPr>
        <w:t>=Moderately Susceptible;</w:t>
      </w:r>
      <w:r w:rsidRPr="001013D7">
        <w:rPr>
          <w:b/>
          <w:bCs/>
          <w:sz w:val="22"/>
          <w:szCs w:val="22"/>
        </w:rPr>
        <w:t xml:space="preserve"> S</w:t>
      </w:r>
      <w:r w:rsidRPr="001013D7">
        <w:rPr>
          <w:sz w:val="22"/>
          <w:szCs w:val="22"/>
        </w:rPr>
        <w:t>=Susceptible</w:t>
      </w:r>
    </w:p>
    <w:p w14:paraId="51ECFFF2" w14:textId="77777777" w:rsidR="00873D2D" w:rsidRDefault="00873D2D" w:rsidP="00873D2D">
      <w:pPr>
        <w:pStyle w:val="NoSpacing"/>
        <w:rPr>
          <w:b/>
          <w:bCs/>
        </w:rPr>
      </w:pPr>
    </w:p>
    <w:p w14:paraId="0C23C1F5" w14:textId="77777777" w:rsidR="00873D2D" w:rsidRPr="0000431D" w:rsidRDefault="00873D2D" w:rsidP="00873D2D">
      <w:pPr>
        <w:pStyle w:val="NoSpacing"/>
        <w:spacing w:line="276" w:lineRule="auto"/>
        <w:rPr>
          <w:b/>
          <w:bCs/>
        </w:rPr>
      </w:pPr>
      <w:r w:rsidRPr="0000431D">
        <w:rPr>
          <w:b/>
          <w:bCs/>
        </w:rPr>
        <w:t>Key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873D2D" w14:paraId="214ECA9E" w14:textId="77777777" w:rsidTr="00CE10F0">
        <w:tc>
          <w:tcPr>
            <w:tcW w:w="2689" w:type="dxa"/>
          </w:tcPr>
          <w:p w14:paraId="52D47BB7" w14:textId="77777777" w:rsidR="00873D2D" w:rsidRPr="00152C8B" w:rsidRDefault="00873D2D" w:rsidP="00CE10F0">
            <w:pPr>
              <w:pStyle w:val="NoSpacing"/>
              <w:spacing w:line="276" w:lineRule="auto"/>
            </w:pPr>
            <w:r>
              <w:t>Weight (lb/bu):</w:t>
            </w:r>
          </w:p>
        </w:tc>
        <w:tc>
          <w:tcPr>
            <w:tcW w:w="6661" w:type="dxa"/>
          </w:tcPr>
          <w:p w14:paraId="3C9AFFA9" w14:textId="631997CC" w:rsidR="00873D2D" w:rsidRPr="00152C8B" w:rsidRDefault="007B15BC" w:rsidP="00CE10F0">
            <w:pPr>
              <w:spacing w:line="276" w:lineRule="auto"/>
            </w:pPr>
            <w:r>
              <w:t>60</w:t>
            </w:r>
          </w:p>
        </w:tc>
      </w:tr>
      <w:tr w:rsidR="00873D2D" w14:paraId="097EAD91" w14:textId="77777777" w:rsidTr="00CE10F0">
        <w:tc>
          <w:tcPr>
            <w:tcW w:w="2689" w:type="dxa"/>
          </w:tcPr>
          <w:p w14:paraId="66BFC92B" w14:textId="77777777" w:rsidR="00873D2D" w:rsidRDefault="00873D2D" w:rsidP="00CE10F0">
            <w:pPr>
              <w:pStyle w:val="NoSpacing"/>
              <w:spacing w:line="276" w:lineRule="auto"/>
              <w:rPr>
                <w:lang w:val="en-US"/>
              </w:rPr>
            </w:pPr>
            <w:r>
              <w:t>TKW (g):</w:t>
            </w:r>
            <w:r>
              <w:tab/>
            </w:r>
          </w:p>
        </w:tc>
        <w:tc>
          <w:tcPr>
            <w:tcW w:w="6661" w:type="dxa"/>
          </w:tcPr>
          <w:p w14:paraId="6695522E" w14:textId="7CB18897" w:rsidR="00873D2D" w:rsidRDefault="00873D2D" w:rsidP="00CE10F0">
            <w:pPr>
              <w:pStyle w:val="NoSpacing"/>
              <w:spacing w:line="276" w:lineRule="auto"/>
              <w:rPr>
                <w:lang w:val="en-US"/>
              </w:rPr>
            </w:pPr>
            <w:r>
              <w:rPr>
                <w:lang w:val="en-US"/>
              </w:rPr>
              <w:t>533</w:t>
            </w:r>
          </w:p>
        </w:tc>
      </w:tr>
      <w:tr w:rsidR="00873D2D" w14:paraId="65CDD285" w14:textId="77777777" w:rsidTr="00CE10F0">
        <w:tc>
          <w:tcPr>
            <w:tcW w:w="2689" w:type="dxa"/>
          </w:tcPr>
          <w:p w14:paraId="5BD55B02" w14:textId="77777777" w:rsidR="00873D2D" w:rsidRDefault="00873D2D" w:rsidP="00CE10F0">
            <w:pPr>
              <w:pStyle w:val="NoSpacing"/>
              <w:spacing w:line="276" w:lineRule="auto"/>
              <w:rPr>
                <w:lang w:val="en-US"/>
              </w:rPr>
            </w:pPr>
            <w:r>
              <w:t>Height (cm):</w:t>
            </w:r>
          </w:p>
        </w:tc>
        <w:tc>
          <w:tcPr>
            <w:tcW w:w="6661" w:type="dxa"/>
          </w:tcPr>
          <w:p w14:paraId="23113292" w14:textId="1566CBCE" w:rsidR="00873D2D" w:rsidRDefault="00873D2D" w:rsidP="00CE10F0">
            <w:pPr>
              <w:pStyle w:val="NoSpacing"/>
              <w:spacing w:line="276" w:lineRule="auto"/>
              <w:rPr>
                <w:lang w:val="en-US"/>
              </w:rPr>
            </w:pPr>
            <w:r>
              <w:rPr>
                <w:lang w:val="en-US"/>
              </w:rPr>
              <w:t>95</w:t>
            </w:r>
          </w:p>
        </w:tc>
      </w:tr>
      <w:tr w:rsidR="00873D2D" w14:paraId="376CBA51" w14:textId="77777777" w:rsidTr="00CE10F0">
        <w:tc>
          <w:tcPr>
            <w:tcW w:w="2689" w:type="dxa"/>
          </w:tcPr>
          <w:p w14:paraId="24121D19" w14:textId="77777777" w:rsidR="00873D2D" w:rsidRDefault="00873D2D" w:rsidP="00CE10F0">
            <w:pPr>
              <w:pStyle w:val="NoSpacing"/>
              <w:spacing w:line="276" w:lineRule="auto"/>
              <w:rPr>
                <w:lang w:val="en-US"/>
              </w:rPr>
            </w:pPr>
            <w:r>
              <w:t>Yield (bu/ac):</w:t>
            </w:r>
            <w:r>
              <w:tab/>
            </w:r>
          </w:p>
        </w:tc>
        <w:tc>
          <w:tcPr>
            <w:tcW w:w="6661" w:type="dxa"/>
          </w:tcPr>
          <w:p w14:paraId="65F30752" w14:textId="6C80696D" w:rsidR="00873D2D" w:rsidRDefault="00873D2D" w:rsidP="00CE10F0">
            <w:pPr>
              <w:pStyle w:val="NoSpacing"/>
              <w:spacing w:line="276" w:lineRule="auto"/>
              <w:rPr>
                <w:lang w:val="en-US"/>
              </w:rPr>
            </w:pPr>
            <w:r>
              <w:rPr>
                <w:lang w:val="en-US"/>
              </w:rPr>
              <w:t>79</w:t>
            </w:r>
          </w:p>
        </w:tc>
      </w:tr>
    </w:tbl>
    <w:p w14:paraId="0DB957E5" w14:textId="77777777" w:rsidR="00C25300" w:rsidRDefault="00C25300"/>
    <w:sectPr w:rsidR="00C253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2D"/>
    <w:rsid w:val="00151AC6"/>
    <w:rsid w:val="00386ACA"/>
    <w:rsid w:val="005F4C70"/>
    <w:rsid w:val="00741A38"/>
    <w:rsid w:val="007B15BC"/>
    <w:rsid w:val="00873D2D"/>
    <w:rsid w:val="00C25300"/>
    <w:rsid w:val="00F87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3AF9"/>
  <w15:chartTrackingRefBased/>
  <w15:docId w15:val="{BD22C864-510C-4B9D-84F5-DED7E67E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D2D"/>
  </w:style>
  <w:style w:type="paragraph" w:styleId="Heading1">
    <w:name w:val="heading 1"/>
    <w:basedOn w:val="Normal"/>
    <w:next w:val="Normal"/>
    <w:link w:val="Heading1Char"/>
    <w:uiPriority w:val="9"/>
    <w:qFormat/>
    <w:rsid w:val="00873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D2D"/>
    <w:rPr>
      <w:rFonts w:eastAsiaTheme="majorEastAsia" w:cstheme="majorBidi"/>
      <w:color w:val="272727" w:themeColor="text1" w:themeTint="D8"/>
    </w:rPr>
  </w:style>
  <w:style w:type="paragraph" w:styleId="Title">
    <w:name w:val="Title"/>
    <w:basedOn w:val="Normal"/>
    <w:next w:val="Normal"/>
    <w:link w:val="TitleChar"/>
    <w:uiPriority w:val="10"/>
    <w:qFormat/>
    <w:rsid w:val="00873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D2D"/>
    <w:pPr>
      <w:spacing w:before="160"/>
      <w:jc w:val="center"/>
    </w:pPr>
    <w:rPr>
      <w:i/>
      <w:iCs/>
      <w:color w:val="404040" w:themeColor="text1" w:themeTint="BF"/>
    </w:rPr>
  </w:style>
  <w:style w:type="character" w:customStyle="1" w:styleId="QuoteChar">
    <w:name w:val="Quote Char"/>
    <w:basedOn w:val="DefaultParagraphFont"/>
    <w:link w:val="Quote"/>
    <w:uiPriority w:val="29"/>
    <w:rsid w:val="00873D2D"/>
    <w:rPr>
      <w:i/>
      <w:iCs/>
      <w:color w:val="404040" w:themeColor="text1" w:themeTint="BF"/>
    </w:rPr>
  </w:style>
  <w:style w:type="paragraph" w:styleId="ListParagraph">
    <w:name w:val="List Paragraph"/>
    <w:basedOn w:val="Normal"/>
    <w:uiPriority w:val="34"/>
    <w:qFormat/>
    <w:rsid w:val="00873D2D"/>
    <w:pPr>
      <w:ind w:left="720"/>
      <w:contextualSpacing/>
    </w:pPr>
  </w:style>
  <w:style w:type="character" w:styleId="IntenseEmphasis">
    <w:name w:val="Intense Emphasis"/>
    <w:basedOn w:val="DefaultParagraphFont"/>
    <w:uiPriority w:val="21"/>
    <w:qFormat/>
    <w:rsid w:val="00873D2D"/>
    <w:rPr>
      <w:i/>
      <w:iCs/>
      <w:color w:val="0F4761" w:themeColor="accent1" w:themeShade="BF"/>
    </w:rPr>
  </w:style>
  <w:style w:type="paragraph" w:styleId="IntenseQuote">
    <w:name w:val="Intense Quote"/>
    <w:basedOn w:val="Normal"/>
    <w:next w:val="Normal"/>
    <w:link w:val="IntenseQuoteChar"/>
    <w:uiPriority w:val="30"/>
    <w:qFormat/>
    <w:rsid w:val="00873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D2D"/>
    <w:rPr>
      <w:i/>
      <w:iCs/>
      <w:color w:val="0F4761" w:themeColor="accent1" w:themeShade="BF"/>
    </w:rPr>
  </w:style>
  <w:style w:type="character" w:styleId="IntenseReference">
    <w:name w:val="Intense Reference"/>
    <w:basedOn w:val="DefaultParagraphFont"/>
    <w:uiPriority w:val="32"/>
    <w:qFormat/>
    <w:rsid w:val="00873D2D"/>
    <w:rPr>
      <w:b/>
      <w:bCs/>
      <w:smallCaps/>
      <w:color w:val="0F4761" w:themeColor="accent1" w:themeShade="BF"/>
      <w:spacing w:val="5"/>
    </w:rPr>
  </w:style>
  <w:style w:type="paragraph" w:styleId="NoSpacing">
    <w:name w:val="No Spacing"/>
    <w:uiPriority w:val="1"/>
    <w:qFormat/>
    <w:rsid w:val="00873D2D"/>
    <w:pPr>
      <w:spacing w:after="0" w:line="240" w:lineRule="auto"/>
    </w:pPr>
  </w:style>
  <w:style w:type="table" w:styleId="TableGrid">
    <w:name w:val="Table Grid"/>
    <w:basedOn w:val="TableNormal"/>
    <w:uiPriority w:val="39"/>
    <w:rsid w:val="0087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1214</Characters>
  <Application>Microsoft Office Word</Application>
  <DocSecurity>0</DocSecurity>
  <Lines>57</Lines>
  <Paragraphs>47</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Visser</dc:creator>
  <cp:keywords/>
  <dc:description/>
  <cp:lastModifiedBy>Dan Visser</cp:lastModifiedBy>
  <cp:revision>5</cp:revision>
  <dcterms:created xsi:type="dcterms:W3CDTF">2026-03-27T20:48:00Z</dcterms:created>
  <dcterms:modified xsi:type="dcterms:W3CDTF">2026-04-06T19:08:00Z</dcterms:modified>
</cp:coreProperties>
</file>